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9F" w:rsidRPr="003A5A2E" w:rsidRDefault="0069689F" w:rsidP="004851AB">
      <w:pPr>
        <w:jc w:val="both"/>
        <w:rPr>
          <w:sz w:val="24"/>
          <w:szCs w:val="24"/>
        </w:rPr>
      </w:pPr>
      <w:r w:rsidRPr="003A5A2E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100C3C2B" wp14:editId="406CFB11">
            <wp:simplePos x="0" y="0"/>
            <wp:positionH relativeFrom="column">
              <wp:posOffset>4075430</wp:posOffset>
            </wp:positionH>
            <wp:positionV relativeFrom="paragraph">
              <wp:posOffset>-90170</wp:posOffset>
            </wp:positionV>
            <wp:extent cx="1619885" cy="497840"/>
            <wp:effectExtent l="0" t="0" r="0" b="0"/>
            <wp:wrapThrough wrapText="bothSides">
              <wp:wrapPolygon edited="0">
                <wp:start x="0" y="0"/>
                <wp:lineTo x="0" y="20663"/>
                <wp:lineTo x="21338" y="20663"/>
                <wp:lineTo x="2133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CTIV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0" t="24084" r="16404" b="22513"/>
                    <a:stretch/>
                  </pic:blipFill>
                  <pic:spPr bwMode="auto">
                    <a:xfrm>
                      <a:off x="0" y="0"/>
                      <a:ext cx="1619885" cy="49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A2E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2FE8838F" wp14:editId="060BCA43">
            <wp:simplePos x="0" y="0"/>
            <wp:positionH relativeFrom="column">
              <wp:posOffset>-9525</wp:posOffset>
            </wp:positionH>
            <wp:positionV relativeFrom="paragraph">
              <wp:posOffset>-15240</wp:posOffset>
            </wp:positionV>
            <wp:extent cx="1532255" cy="423545"/>
            <wp:effectExtent l="0" t="0" r="0" b="0"/>
            <wp:wrapThrough wrapText="bothSides">
              <wp:wrapPolygon edited="0">
                <wp:start x="0" y="0"/>
                <wp:lineTo x="0" y="10687"/>
                <wp:lineTo x="5102" y="15544"/>
                <wp:lineTo x="5371" y="20402"/>
                <wp:lineTo x="20947" y="20402"/>
                <wp:lineTo x="21215" y="7772"/>
                <wp:lineTo x="2121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WTH Aachen University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9F" w:rsidRPr="003A5A2E" w:rsidRDefault="0069689F" w:rsidP="004851AB">
      <w:pPr>
        <w:jc w:val="both"/>
        <w:rPr>
          <w:sz w:val="24"/>
          <w:szCs w:val="24"/>
        </w:rPr>
      </w:pPr>
    </w:p>
    <w:p w:rsidR="0069689F" w:rsidRPr="003A5A2E" w:rsidRDefault="0069689F" w:rsidP="004851AB">
      <w:pPr>
        <w:jc w:val="both"/>
        <w:rPr>
          <w:sz w:val="24"/>
          <w:szCs w:val="24"/>
        </w:rPr>
      </w:pPr>
    </w:p>
    <w:p w:rsidR="0069689F" w:rsidRPr="003A5A2E" w:rsidRDefault="003A5A2E" w:rsidP="004851AB">
      <w:pPr>
        <w:jc w:val="both"/>
        <w:rPr>
          <w:b/>
          <w:sz w:val="24"/>
          <w:szCs w:val="24"/>
        </w:rPr>
      </w:pPr>
      <w:r w:rsidRPr="003A5A2E">
        <w:rPr>
          <w:b/>
          <w:sz w:val="24"/>
          <w:szCs w:val="24"/>
        </w:rPr>
        <w:t>ACTIVE - User Guidelines</w:t>
      </w:r>
    </w:p>
    <w:p w:rsidR="003A5A2E" w:rsidRPr="003A5A2E" w:rsidRDefault="003A5A2E" w:rsidP="004851AB">
      <w:pPr>
        <w:jc w:val="both"/>
        <w:rPr>
          <w:sz w:val="24"/>
          <w:szCs w:val="24"/>
        </w:rPr>
      </w:pPr>
    </w:p>
    <w:p w:rsidR="003A5A2E" w:rsidRPr="002A6DEB" w:rsidRDefault="00160884" w:rsidP="004851AB">
      <w:pPr>
        <w:pStyle w:val="Listenabsatz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A6DEB">
        <w:rPr>
          <w:b/>
          <w:sz w:val="24"/>
          <w:szCs w:val="24"/>
        </w:rPr>
        <w:t>General Information</w:t>
      </w:r>
    </w:p>
    <w:p w:rsidR="002A6DEB" w:rsidRDefault="003A5A2E" w:rsidP="004851AB">
      <w:pPr>
        <w:pStyle w:val="Pa2"/>
        <w:jc w:val="both"/>
        <w:rPr>
          <w:rStyle w:val="A3"/>
          <w:rFonts w:asciiTheme="minorHAnsi" w:hAnsiTheme="minorHAnsi"/>
          <w:sz w:val="24"/>
          <w:szCs w:val="24"/>
          <w:lang w:val="en-US"/>
        </w:rPr>
      </w:pPr>
      <w:r w:rsidRPr="002A6DEB">
        <w:rPr>
          <w:rFonts w:asciiTheme="minorHAnsi" w:hAnsiTheme="minorHAnsi"/>
          <w:lang w:val="en-US"/>
        </w:rPr>
        <w:t>ACTIVE is a collaborative research cente</w:t>
      </w:r>
      <w:r w:rsidR="00160884" w:rsidRPr="002A6DEB">
        <w:rPr>
          <w:rFonts w:asciiTheme="minorHAnsi" w:hAnsiTheme="minorHAnsi"/>
          <w:lang w:val="en-US"/>
        </w:rPr>
        <w:t>r</w:t>
      </w:r>
      <w:r w:rsidRPr="002A6DEB">
        <w:rPr>
          <w:rFonts w:asciiTheme="minorHAnsi" w:hAnsiTheme="minorHAnsi"/>
          <w:lang w:val="en-US"/>
        </w:rPr>
        <w:t xml:space="preserve"> that devel</w:t>
      </w:r>
      <w:r w:rsidR="00160884" w:rsidRPr="002A6DEB">
        <w:rPr>
          <w:rFonts w:asciiTheme="minorHAnsi" w:hAnsiTheme="minorHAnsi"/>
          <w:lang w:val="en-US"/>
        </w:rPr>
        <w:t xml:space="preserve">ops and provides algorithms and </w:t>
      </w:r>
      <w:r w:rsidRPr="002A6DEB">
        <w:rPr>
          <w:rFonts w:asciiTheme="minorHAnsi" w:hAnsiTheme="minorHAnsi"/>
          <w:lang w:val="en-US"/>
        </w:rPr>
        <w:t>methods for the analysis and exploration of highly complex image data repositories.</w:t>
      </w:r>
      <w:r w:rsidR="00160884" w:rsidRPr="002A6DEB">
        <w:rPr>
          <w:rFonts w:asciiTheme="minorHAnsi" w:hAnsiTheme="minorHAnsi"/>
          <w:lang w:val="en-US"/>
        </w:rPr>
        <w:t xml:space="preserve"> </w:t>
      </w:r>
      <w:r w:rsidR="002A6DEB" w:rsidRPr="002A6DEB">
        <w:rPr>
          <w:rStyle w:val="A3"/>
          <w:rFonts w:asciiTheme="minorHAnsi" w:hAnsiTheme="minorHAnsi"/>
          <w:sz w:val="24"/>
          <w:szCs w:val="24"/>
          <w:lang w:val="en-US"/>
        </w:rPr>
        <w:t>Such data are produced by new imaging and data acquisition technologies in the natural and life sciences. Methodically, the center develops and improves efficient methods for (semi</w:t>
      </w:r>
      <w:r w:rsidR="00C33F4F">
        <w:rPr>
          <w:rStyle w:val="A3"/>
          <w:rFonts w:asciiTheme="minorHAnsi" w:hAnsiTheme="minorHAnsi"/>
          <w:sz w:val="24"/>
          <w:szCs w:val="24"/>
          <w:lang w:val="en-US"/>
        </w:rPr>
        <w:t>-</w:t>
      </w:r>
      <w:r w:rsidR="002A6DEB" w:rsidRPr="002A6DEB">
        <w:rPr>
          <w:rStyle w:val="A3"/>
          <w:rFonts w:asciiTheme="minorHAnsi" w:hAnsiTheme="minorHAnsi"/>
          <w:sz w:val="24"/>
          <w:szCs w:val="24"/>
          <w:lang w:val="en-US"/>
        </w:rPr>
        <w:t xml:space="preserve">) automated image processing, pattern analysis, numerical simulation and parameter estimation, and for visual and interactive data exploration. </w:t>
      </w:r>
    </w:p>
    <w:p w:rsidR="002A6DEB" w:rsidRDefault="002A6DEB" w:rsidP="004851AB">
      <w:pPr>
        <w:pStyle w:val="Pa2"/>
        <w:jc w:val="both"/>
        <w:rPr>
          <w:rStyle w:val="A3"/>
          <w:rFonts w:asciiTheme="minorHAnsi" w:hAnsiTheme="minorHAnsi"/>
          <w:sz w:val="24"/>
          <w:szCs w:val="24"/>
          <w:lang w:val="en-US"/>
        </w:rPr>
      </w:pPr>
    </w:p>
    <w:p w:rsidR="002A6DEB" w:rsidRDefault="002A6DEB" w:rsidP="004851AB">
      <w:pPr>
        <w:pStyle w:val="Pa2"/>
        <w:jc w:val="both"/>
        <w:rPr>
          <w:rStyle w:val="A3"/>
          <w:rFonts w:asciiTheme="minorHAnsi" w:hAnsiTheme="minorHAnsi"/>
          <w:sz w:val="24"/>
          <w:szCs w:val="24"/>
          <w:lang w:val="en-US"/>
        </w:rPr>
      </w:pPr>
    </w:p>
    <w:p w:rsidR="002A6DEB" w:rsidRPr="002A6DEB" w:rsidRDefault="002A6DEB" w:rsidP="004851AB">
      <w:pPr>
        <w:pStyle w:val="Pa2"/>
        <w:jc w:val="both"/>
        <w:rPr>
          <w:rStyle w:val="A3"/>
          <w:rFonts w:asciiTheme="minorHAnsi" w:hAnsiTheme="minorHAnsi"/>
          <w:sz w:val="24"/>
          <w:szCs w:val="24"/>
          <w:lang w:val="en-US"/>
        </w:rPr>
      </w:pPr>
      <w:r w:rsidRPr="002A6DEB">
        <w:rPr>
          <w:rStyle w:val="A3"/>
          <w:rFonts w:asciiTheme="minorHAnsi" w:hAnsiTheme="minorHAnsi"/>
          <w:sz w:val="24"/>
          <w:szCs w:val="24"/>
          <w:lang w:val="en-US"/>
        </w:rPr>
        <w:t xml:space="preserve">We provide support on different levels: </w:t>
      </w:r>
    </w:p>
    <w:p w:rsidR="002A6DEB" w:rsidRPr="002A6DEB" w:rsidRDefault="002A6DEB" w:rsidP="004851AB">
      <w:pPr>
        <w:pStyle w:val="Default"/>
        <w:jc w:val="both"/>
        <w:rPr>
          <w:lang w:val="en-US"/>
        </w:rPr>
      </w:pPr>
    </w:p>
    <w:p w:rsidR="002A6DEB" w:rsidRPr="002A6DEB" w:rsidRDefault="001F4709" w:rsidP="004851AB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lang w:val="en-US"/>
        </w:rPr>
      </w:pPr>
      <w:r w:rsidRPr="001F4709">
        <w:rPr>
          <w:rStyle w:val="A3"/>
          <w:rFonts w:asciiTheme="minorHAnsi" w:hAnsiTheme="minorHAnsi"/>
          <w:b/>
          <w:sz w:val="24"/>
          <w:szCs w:val="24"/>
          <w:lang w:val="en-US"/>
        </w:rPr>
        <w:t>Level 1:</w:t>
      </w:r>
      <w:r>
        <w:rPr>
          <w:rStyle w:val="A3"/>
          <w:rFonts w:asciiTheme="minorHAnsi" w:hAnsiTheme="minorHAnsi"/>
          <w:sz w:val="24"/>
          <w:szCs w:val="24"/>
          <w:lang w:val="en-US"/>
        </w:rPr>
        <w:t xml:space="preserve"> </w:t>
      </w:r>
      <w:r w:rsidR="002A6DEB" w:rsidRPr="002A6DEB">
        <w:rPr>
          <w:rStyle w:val="A3"/>
          <w:rFonts w:asciiTheme="minorHAnsi" w:hAnsiTheme="minorHAnsi"/>
          <w:sz w:val="24"/>
          <w:szCs w:val="24"/>
          <w:lang w:val="en-US"/>
        </w:rPr>
        <w:t xml:space="preserve">Standard problems that can be approached using well-established software tools (e.g. open-source tools, or commercial tools such as </w:t>
      </w:r>
      <w:proofErr w:type="spellStart"/>
      <w:r w:rsidR="002A6DEB" w:rsidRPr="002A6DEB">
        <w:rPr>
          <w:rStyle w:val="A3"/>
          <w:rFonts w:asciiTheme="minorHAnsi" w:hAnsiTheme="minorHAnsi"/>
          <w:sz w:val="24"/>
          <w:szCs w:val="24"/>
          <w:lang w:val="en-US"/>
        </w:rPr>
        <w:t>Matlab</w:t>
      </w:r>
      <w:proofErr w:type="spellEnd"/>
      <w:r w:rsidR="002A6DEB" w:rsidRPr="002A6DEB">
        <w:rPr>
          <w:rStyle w:val="A3"/>
          <w:rFonts w:asciiTheme="minorHAnsi" w:hAnsiTheme="minorHAnsi"/>
          <w:sz w:val="24"/>
          <w:szCs w:val="24"/>
          <w:lang w:val="en-US"/>
        </w:rPr>
        <w:t xml:space="preserve">, Amira, </w:t>
      </w:r>
      <w:proofErr w:type="spellStart"/>
      <w:r w:rsidR="002A6DEB" w:rsidRPr="002A6DEB">
        <w:rPr>
          <w:rStyle w:val="A3"/>
          <w:rFonts w:asciiTheme="minorHAnsi" w:hAnsiTheme="minorHAnsi"/>
          <w:sz w:val="24"/>
          <w:szCs w:val="24"/>
          <w:lang w:val="en-US"/>
        </w:rPr>
        <w:t>Imaris</w:t>
      </w:r>
      <w:proofErr w:type="spellEnd"/>
      <w:r w:rsidR="002A6DEB" w:rsidRPr="002A6DEB">
        <w:rPr>
          <w:rStyle w:val="A3"/>
          <w:rFonts w:asciiTheme="minorHAnsi" w:hAnsiTheme="minorHAnsi"/>
          <w:sz w:val="24"/>
          <w:szCs w:val="24"/>
          <w:lang w:val="en-US"/>
        </w:rPr>
        <w:t xml:space="preserve">). Training and support is provided in using the software packages, which is mainly supplied by student assistants. </w:t>
      </w:r>
    </w:p>
    <w:p w:rsidR="002A6DEB" w:rsidRPr="002A6DEB" w:rsidRDefault="002A6DEB" w:rsidP="004851AB">
      <w:pPr>
        <w:pStyle w:val="Default"/>
        <w:jc w:val="both"/>
        <w:rPr>
          <w:rFonts w:asciiTheme="minorHAnsi" w:hAnsiTheme="minorHAnsi"/>
          <w:lang w:val="en-US"/>
        </w:rPr>
      </w:pPr>
    </w:p>
    <w:p w:rsidR="002A6DEB" w:rsidRPr="002A6DEB" w:rsidRDefault="001F4709" w:rsidP="004851AB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lang w:val="en-US"/>
        </w:rPr>
      </w:pPr>
      <w:r w:rsidRPr="001F4709">
        <w:rPr>
          <w:rStyle w:val="A3"/>
          <w:rFonts w:asciiTheme="minorHAnsi" w:hAnsiTheme="minorHAnsi"/>
          <w:b/>
          <w:sz w:val="24"/>
          <w:szCs w:val="24"/>
          <w:lang w:val="en-US"/>
        </w:rPr>
        <w:t>Level 2:</w:t>
      </w:r>
      <w:r>
        <w:rPr>
          <w:rStyle w:val="A3"/>
          <w:rFonts w:asciiTheme="minorHAnsi" w:hAnsiTheme="minorHAnsi"/>
          <w:sz w:val="24"/>
          <w:szCs w:val="24"/>
          <w:lang w:val="en-US"/>
        </w:rPr>
        <w:t xml:space="preserve"> </w:t>
      </w:r>
      <w:r w:rsidR="002A6DEB" w:rsidRPr="002A6DEB">
        <w:rPr>
          <w:rStyle w:val="A3"/>
          <w:rFonts w:asciiTheme="minorHAnsi" w:hAnsiTheme="minorHAnsi"/>
          <w:sz w:val="24"/>
          <w:szCs w:val="24"/>
          <w:lang w:val="en-US"/>
        </w:rPr>
        <w:t xml:space="preserve">More elaborate problems that cannot be easily solved using standard approaches, but require modification of existing algorithms, i.e. by modifying or creating a plugin for a software package. </w:t>
      </w:r>
    </w:p>
    <w:p w:rsidR="002A6DEB" w:rsidRPr="002A6DEB" w:rsidRDefault="002A6DEB" w:rsidP="004851AB">
      <w:pPr>
        <w:pStyle w:val="Default"/>
        <w:jc w:val="both"/>
        <w:rPr>
          <w:rFonts w:asciiTheme="minorHAnsi" w:hAnsiTheme="minorHAnsi"/>
          <w:lang w:val="en-US"/>
        </w:rPr>
      </w:pPr>
    </w:p>
    <w:p w:rsidR="002A6DEB" w:rsidRPr="002A6DEB" w:rsidRDefault="001F4709" w:rsidP="004851AB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lang w:val="en-US"/>
        </w:rPr>
      </w:pPr>
      <w:r w:rsidRPr="001F4709">
        <w:rPr>
          <w:rStyle w:val="A3"/>
          <w:rFonts w:asciiTheme="minorHAnsi" w:hAnsiTheme="minorHAnsi"/>
          <w:b/>
          <w:sz w:val="24"/>
          <w:szCs w:val="24"/>
          <w:lang w:val="en-US"/>
        </w:rPr>
        <w:t>Level 3:</w:t>
      </w:r>
      <w:r>
        <w:rPr>
          <w:rStyle w:val="A3"/>
          <w:rFonts w:asciiTheme="minorHAnsi" w:hAnsiTheme="minorHAnsi"/>
          <w:sz w:val="24"/>
          <w:szCs w:val="24"/>
          <w:lang w:val="en-US"/>
        </w:rPr>
        <w:t xml:space="preserve"> </w:t>
      </w:r>
      <w:r w:rsidR="002A6DEB" w:rsidRPr="002A6DEB">
        <w:rPr>
          <w:rStyle w:val="A3"/>
          <w:rFonts w:asciiTheme="minorHAnsi" w:hAnsiTheme="minorHAnsi"/>
          <w:sz w:val="24"/>
          <w:szCs w:val="24"/>
          <w:lang w:val="en-US"/>
        </w:rPr>
        <w:t xml:space="preserve">Research problems which involve development of new techniques at a scientifically challenging level for image processing and analysis. This type of support requires scientific work by a senior staff scientist at PhD or </w:t>
      </w:r>
      <w:proofErr w:type="spellStart"/>
      <w:r w:rsidR="002A6DEB" w:rsidRPr="002A6DEB">
        <w:rPr>
          <w:rStyle w:val="A3"/>
          <w:rFonts w:asciiTheme="minorHAnsi" w:hAnsiTheme="minorHAnsi"/>
          <w:sz w:val="24"/>
          <w:szCs w:val="24"/>
          <w:lang w:val="en-US"/>
        </w:rPr>
        <w:t>PostDoc</w:t>
      </w:r>
      <w:proofErr w:type="spellEnd"/>
      <w:r w:rsidR="002A6DEB" w:rsidRPr="002A6DEB">
        <w:rPr>
          <w:rStyle w:val="A3"/>
          <w:rFonts w:asciiTheme="minorHAnsi" w:hAnsiTheme="minorHAnsi"/>
          <w:sz w:val="24"/>
          <w:szCs w:val="24"/>
          <w:lang w:val="en-US"/>
        </w:rPr>
        <w:t xml:space="preserve"> level. </w:t>
      </w:r>
    </w:p>
    <w:p w:rsidR="002A6DEB" w:rsidRDefault="002A6DEB" w:rsidP="004851AB">
      <w:pPr>
        <w:jc w:val="both"/>
        <w:rPr>
          <w:sz w:val="24"/>
          <w:szCs w:val="24"/>
          <w:lang w:val="en-US"/>
        </w:rPr>
      </w:pPr>
    </w:p>
    <w:p w:rsidR="002A6DEB" w:rsidRDefault="002A6DEB" w:rsidP="004851AB">
      <w:pPr>
        <w:jc w:val="both"/>
        <w:rPr>
          <w:sz w:val="24"/>
          <w:szCs w:val="24"/>
          <w:lang w:val="en-US"/>
        </w:rPr>
      </w:pPr>
    </w:p>
    <w:p w:rsidR="002A6DEB" w:rsidRPr="002A6DEB" w:rsidRDefault="002A6DEB" w:rsidP="004851AB">
      <w:pPr>
        <w:pStyle w:val="Listenabsatz"/>
        <w:numPr>
          <w:ilvl w:val="0"/>
          <w:numId w:val="1"/>
        </w:numPr>
        <w:jc w:val="both"/>
        <w:rPr>
          <w:b/>
          <w:sz w:val="24"/>
          <w:szCs w:val="24"/>
          <w:lang w:val="en-US"/>
        </w:rPr>
      </w:pPr>
      <w:r w:rsidRPr="002A6DEB">
        <w:rPr>
          <w:b/>
          <w:sz w:val="24"/>
          <w:szCs w:val="24"/>
          <w:lang w:val="en-US"/>
        </w:rPr>
        <w:t>Contact</w:t>
      </w:r>
      <w:r>
        <w:rPr>
          <w:b/>
          <w:sz w:val="24"/>
          <w:szCs w:val="24"/>
          <w:lang w:val="en-US"/>
        </w:rPr>
        <w:t xml:space="preserve"> and Responsibilities</w:t>
      </w:r>
    </w:p>
    <w:p w:rsidR="006C7A36" w:rsidRDefault="002A6DEB" w:rsidP="004851A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Head: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453167" w:rsidRDefault="002A6DEB" w:rsidP="004851AB">
      <w:pPr>
        <w:pStyle w:val="Listenabsatz"/>
        <w:numPr>
          <w:ilvl w:val="0"/>
          <w:numId w:val="6"/>
        </w:numPr>
        <w:jc w:val="both"/>
        <w:rPr>
          <w:sz w:val="24"/>
          <w:szCs w:val="24"/>
        </w:rPr>
      </w:pPr>
      <w:r w:rsidRPr="006C7A36">
        <w:rPr>
          <w:sz w:val="24"/>
          <w:szCs w:val="24"/>
        </w:rPr>
        <w:t xml:space="preserve">Prof. Dr. Dorit Merhof </w:t>
      </w:r>
    </w:p>
    <w:p w:rsidR="002A6DEB" w:rsidRDefault="00453167" w:rsidP="00453167">
      <w:pPr>
        <w:pStyle w:val="Listenabsatz"/>
        <w:jc w:val="both"/>
        <w:rPr>
          <w:rStyle w:val="Hyperlink"/>
          <w:sz w:val="24"/>
          <w:szCs w:val="24"/>
        </w:rPr>
      </w:pPr>
      <w:r w:rsidRPr="00453167">
        <w:rPr>
          <w:sz w:val="24"/>
          <w:szCs w:val="24"/>
        </w:rPr>
        <w:t xml:space="preserve">E-Mail: </w:t>
      </w:r>
      <w:hyperlink r:id="rId7" w:history="1">
        <w:r w:rsidR="002A6DEB" w:rsidRPr="00453167">
          <w:rPr>
            <w:rStyle w:val="Hyperlink"/>
            <w:sz w:val="24"/>
            <w:szCs w:val="24"/>
          </w:rPr>
          <w:t>dorit.merhof@lfb.rwth-aachen.de</w:t>
        </w:r>
      </w:hyperlink>
    </w:p>
    <w:p w:rsidR="00453167" w:rsidRPr="00453167" w:rsidRDefault="00453167" w:rsidP="00453167">
      <w:pPr>
        <w:pStyle w:val="Listenabsatz"/>
        <w:jc w:val="both"/>
        <w:rPr>
          <w:sz w:val="24"/>
          <w:szCs w:val="24"/>
        </w:rPr>
      </w:pPr>
      <w:r>
        <w:rPr>
          <w:sz w:val="24"/>
          <w:szCs w:val="24"/>
        </w:rPr>
        <w:t>Tel: +49 (241) 80 - 27860</w:t>
      </w:r>
    </w:p>
    <w:p w:rsidR="00453167" w:rsidRPr="00C33F4F" w:rsidRDefault="002A6DEB" w:rsidP="00C33F4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Contact:</w:t>
      </w:r>
      <w:r>
        <w:rPr>
          <w:sz w:val="24"/>
          <w:szCs w:val="24"/>
          <w:lang w:val="en-US"/>
        </w:rPr>
        <w:tab/>
      </w:r>
    </w:p>
    <w:p w:rsidR="006C7A36" w:rsidRDefault="002A6DEB" w:rsidP="004851AB">
      <w:pPr>
        <w:pStyle w:val="Listenabsatz"/>
        <w:numPr>
          <w:ilvl w:val="0"/>
          <w:numId w:val="6"/>
        </w:numPr>
        <w:jc w:val="both"/>
        <w:rPr>
          <w:sz w:val="24"/>
          <w:szCs w:val="24"/>
        </w:rPr>
      </w:pPr>
      <w:r w:rsidRPr="006C7A36">
        <w:rPr>
          <w:sz w:val="24"/>
          <w:szCs w:val="24"/>
        </w:rPr>
        <w:t>Dr. Martin Strauch (</w:t>
      </w:r>
      <w:hyperlink r:id="rId8" w:history="1">
        <w:r w:rsidR="00217D22" w:rsidRPr="006C7A36">
          <w:rPr>
            <w:rStyle w:val="Hyperlink"/>
            <w:sz w:val="24"/>
            <w:szCs w:val="24"/>
          </w:rPr>
          <w:t>martin.strauch@lfb.rwth-aachen.de</w:t>
        </w:r>
      </w:hyperlink>
      <w:r w:rsidR="00217D22" w:rsidRPr="006C7A36">
        <w:rPr>
          <w:sz w:val="24"/>
          <w:szCs w:val="24"/>
        </w:rPr>
        <w:t>)</w:t>
      </w:r>
    </w:p>
    <w:p w:rsidR="00453167" w:rsidRPr="00453167" w:rsidRDefault="00B24DD3" w:rsidP="00453167">
      <w:pPr>
        <w:pStyle w:val="Listenabsatz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Tel: +49 (241) 80 - 22921</w:t>
      </w:r>
    </w:p>
    <w:p w:rsidR="006C7A36" w:rsidRPr="00453167" w:rsidRDefault="00EF7363" w:rsidP="004851A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W</w:t>
      </w:r>
      <w:r w:rsidR="006C7A36" w:rsidRPr="00453167">
        <w:rPr>
          <w:sz w:val="24"/>
          <w:szCs w:val="24"/>
          <w:lang w:val="en-US"/>
        </w:rPr>
        <w:t xml:space="preserve">eekly </w:t>
      </w:r>
      <w:r>
        <w:rPr>
          <w:sz w:val="24"/>
          <w:szCs w:val="24"/>
          <w:lang w:val="en-US"/>
        </w:rPr>
        <w:t>C</w:t>
      </w:r>
      <w:r w:rsidR="006C7A36" w:rsidRPr="00453167">
        <w:rPr>
          <w:sz w:val="24"/>
          <w:szCs w:val="24"/>
          <w:lang w:val="en-US"/>
        </w:rPr>
        <w:t xml:space="preserve">onsultation </w:t>
      </w:r>
      <w:r>
        <w:rPr>
          <w:sz w:val="24"/>
          <w:szCs w:val="24"/>
          <w:lang w:val="en-US"/>
        </w:rPr>
        <w:t>H</w:t>
      </w:r>
      <w:r w:rsidR="006C7A36" w:rsidRPr="00453167">
        <w:rPr>
          <w:sz w:val="24"/>
          <w:szCs w:val="24"/>
          <w:lang w:val="en-US"/>
        </w:rPr>
        <w:t>our:</w:t>
      </w:r>
    </w:p>
    <w:p w:rsidR="00E808D9" w:rsidRDefault="006C7A36" w:rsidP="004851AB">
      <w:pPr>
        <w:pStyle w:val="Listenabsatz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6C7A36">
        <w:rPr>
          <w:sz w:val="24"/>
          <w:szCs w:val="24"/>
          <w:lang w:val="en-US"/>
        </w:rPr>
        <w:t>Tuesday 9-11 am</w:t>
      </w:r>
      <w:r w:rsidR="00290DF9">
        <w:rPr>
          <w:sz w:val="24"/>
          <w:szCs w:val="24"/>
          <w:lang w:val="en-US"/>
        </w:rPr>
        <w:t xml:space="preserve">, </w:t>
      </w:r>
    </w:p>
    <w:p w:rsidR="00C54F23" w:rsidRDefault="006C7A36" w:rsidP="00E808D9">
      <w:pPr>
        <w:pStyle w:val="Listenabsatz"/>
        <w:jc w:val="both"/>
        <w:rPr>
          <w:sz w:val="24"/>
          <w:szCs w:val="24"/>
          <w:lang w:val="en-US"/>
        </w:rPr>
      </w:pPr>
      <w:r w:rsidRPr="006C7A36">
        <w:rPr>
          <w:sz w:val="24"/>
          <w:szCs w:val="24"/>
          <w:lang w:val="en-US"/>
        </w:rPr>
        <w:t>Institute for</w:t>
      </w:r>
      <w:r>
        <w:rPr>
          <w:sz w:val="24"/>
          <w:szCs w:val="24"/>
          <w:lang w:val="en-US"/>
        </w:rPr>
        <w:t xml:space="preserve"> Imaging &amp; Computer Vision, </w:t>
      </w:r>
    </w:p>
    <w:p w:rsidR="0010363B" w:rsidRDefault="006C7A36" w:rsidP="00C33F4F">
      <w:pPr>
        <w:pStyle w:val="Listenabsatz"/>
        <w:jc w:val="both"/>
        <w:rPr>
          <w:rStyle w:val="A3"/>
          <w:sz w:val="24"/>
          <w:szCs w:val="24"/>
          <w:lang w:val="en-US"/>
        </w:rPr>
      </w:pPr>
      <w:r w:rsidRPr="00C33F4F">
        <w:rPr>
          <w:rStyle w:val="A3"/>
          <w:sz w:val="24"/>
          <w:szCs w:val="24"/>
          <w:lang w:val="en-US"/>
        </w:rPr>
        <w:t xml:space="preserve">RWTH Aachen University, </w:t>
      </w:r>
      <w:proofErr w:type="spellStart"/>
      <w:r w:rsidRPr="00C33F4F">
        <w:rPr>
          <w:rStyle w:val="A3"/>
          <w:sz w:val="24"/>
          <w:szCs w:val="24"/>
          <w:lang w:val="en-US"/>
        </w:rPr>
        <w:t>Kopernikusstr</w:t>
      </w:r>
      <w:proofErr w:type="spellEnd"/>
      <w:r w:rsidRPr="00C33F4F">
        <w:rPr>
          <w:rStyle w:val="A3"/>
          <w:sz w:val="24"/>
          <w:szCs w:val="24"/>
          <w:lang w:val="en-US"/>
        </w:rPr>
        <w:t xml:space="preserve">. 16, </w:t>
      </w:r>
      <w:r w:rsidR="00C54F23" w:rsidRPr="00C33F4F">
        <w:rPr>
          <w:rStyle w:val="A3"/>
          <w:sz w:val="24"/>
          <w:szCs w:val="24"/>
          <w:lang w:val="en-US"/>
        </w:rPr>
        <w:t>R</w:t>
      </w:r>
      <w:r w:rsidRPr="00C33F4F">
        <w:rPr>
          <w:rStyle w:val="A3"/>
          <w:sz w:val="24"/>
          <w:szCs w:val="24"/>
          <w:lang w:val="en-US"/>
        </w:rPr>
        <w:t>oom 140</w:t>
      </w:r>
    </w:p>
    <w:p w:rsidR="00C33F4F" w:rsidRPr="00C33F4F" w:rsidRDefault="00C33F4F" w:rsidP="00C33F4F">
      <w:pPr>
        <w:pStyle w:val="Listenabsatz"/>
        <w:spacing w:after="0"/>
        <w:jc w:val="both"/>
        <w:rPr>
          <w:rStyle w:val="A3"/>
          <w:sz w:val="24"/>
          <w:szCs w:val="24"/>
          <w:lang w:val="en-US"/>
        </w:rPr>
      </w:pPr>
    </w:p>
    <w:p w:rsidR="0010363B" w:rsidRPr="00C54F23" w:rsidRDefault="0010363B" w:rsidP="004851AB">
      <w:pPr>
        <w:jc w:val="both"/>
        <w:rPr>
          <w:sz w:val="24"/>
          <w:szCs w:val="24"/>
        </w:rPr>
      </w:pPr>
    </w:p>
    <w:p w:rsidR="0010363B" w:rsidRPr="002A6DEB" w:rsidRDefault="00201313" w:rsidP="004851AB">
      <w:pPr>
        <w:pStyle w:val="Listenabsatz"/>
        <w:numPr>
          <w:ilvl w:val="0"/>
          <w:numId w:val="1"/>
        </w:num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Applicants and</w:t>
      </w:r>
      <w:r w:rsidR="006C7A36">
        <w:rPr>
          <w:b/>
          <w:sz w:val="24"/>
          <w:szCs w:val="24"/>
          <w:lang w:val="en-US"/>
        </w:rPr>
        <w:t xml:space="preserve"> Application</w:t>
      </w:r>
    </w:p>
    <w:p w:rsidR="006C7A36" w:rsidRDefault="006C7A36" w:rsidP="004851A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center offers its services to researchers in all areas related to biomedical image processing. We specifically invite Principal Investigators, </w:t>
      </w:r>
      <w:proofErr w:type="spellStart"/>
      <w:r>
        <w:rPr>
          <w:sz w:val="24"/>
          <w:szCs w:val="24"/>
          <w:lang w:val="en-US"/>
        </w:rPr>
        <w:t>PostDocs</w:t>
      </w:r>
      <w:proofErr w:type="spellEnd"/>
      <w:r>
        <w:rPr>
          <w:sz w:val="24"/>
          <w:szCs w:val="24"/>
          <w:lang w:val="en-US"/>
        </w:rPr>
        <w:t xml:space="preserve"> and PhD students in biology, medic</w:t>
      </w:r>
      <w:r w:rsidR="000432C7">
        <w:rPr>
          <w:sz w:val="24"/>
          <w:szCs w:val="24"/>
          <w:lang w:val="en-US"/>
        </w:rPr>
        <w:t>in</w:t>
      </w:r>
      <w:r>
        <w:rPr>
          <w:sz w:val="24"/>
          <w:szCs w:val="24"/>
          <w:lang w:val="en-US"/>
        </w:rPr>
        <w:t>e and chemistry to get in touch regarding their image processing questions</w:t>
      </w:r>
      <w:r w:rsidR="00C844E0">
        <w:rPr>
          <w:sz w:val="24"/>
          <w:szCs w:val="24"/>
          <w:lang w:val="en-US"/>
        </w:rPr>
        <w:t>.</w:t>
      </w:r>
    </w:p>
    <w:p w:rsidR="00160884" w:rsidRDefault="001320C7" w:rsidP="004851AB">
      <w:pPr>
        <w:jc w:val="both"/>
        <w:rPr>
          <w:sz w:val="24"/>
          <w:szCs w:val="24"/>
          <w:lang w:val="en-US"/>
        </w:rPr>
      </w:pPr>
      <w:r w:rsidRPr="001320C7">
        <w:rPr>
          <w:sz w:val="24"/>
          <w:szCs w:val="24"/>
          <w:lang w:val="en-US"/>
        </w:rPr>
        <w:t>In order to apply for help from ACTIVE, please download the ACTIVE Project Proposal form</w:t>
      </w:r>
      <w:r w:rsidR="001A0D07">
        <w:rPr>
          <w:sz w:val="24"/>
          <w:szCs w:val="24"/>
          <w:lang w:val="en-US"/>
        </w:rPr>
        <w:t xml:space="preserve"> at our website</w:t>
      </w:r>
      <w:r>
        <w:rPr>
          <w:sz w:val="24"/>
          <w:szCs w:val="24"/>
          <w:lang w:val="en-US"/>
        </w:rPr>
        <w:t xml:space="preserve"> </w:t>
      </w:r>
      <w:hyperlink r:id="rId9" w:history="1">
        <w:r w:rsidR="001A0D07" w:rsidRPr="00074BA4">
          <w:rPr>
            <w:rStyle w:val="Hyperlink"/>
            <w:sz w:val="24"/>
            <w:szCs w:val="24"/>
            <w:lang w:val="en-US"/>
          </w:rPr>
          <w:t>http://active.lfb.rwt</w:t>
        </w:r>
        <w:r w:rsidR="001A0D07" w:rsidRPr="00074BA4">
          <w:rPr>
            <w:rStyle w:val="Hyperlink"/>
            <w:sz w:val="24"/>
            <w:szCs w:val="24"/>
            <w:lang w:val="en-US"/>
          </w:rPr>
          <w:t>h</w:t>
        </w:r>
        <w:r w:rsidR="001A0D07" w:rsidRPr="00074BA4">
          <w:rPr>
            <w:rStyle w:val="Hyperlink"/>
            <w:sz w:val="24"/>
            <w:szCs w:val="24"/>
            <w:lang w:val="en-US"/>
          </w:rPr>
          <w:t>-aachen.de</w:t>
        </w:r>
      </w:hyperlink>
      <w:r w:rsidR="009B56FF">
        <w:rPr>
          <w:sz w:val="24"/>
          <w:szCs w:val="24"/>
          <w:lang w:val="en-US"/>
        </w:rPr>
        <w:t xml:space="preserve"> and send the completed form to </w:t>
      </w:r>
      <w:hyperlink r:id="rId10" w:history="1">
        <w:r w:rsidR="009B56FF" w:rsidRPr="00D13089">
          <w:rPr>
            <w:rStyle w:val="Hyperlink"/>
            <w:sz w:val="24"/>
            <w:szCs w:val="24"/>
            <w:lang w:val="en-US"/>
          </w:rPr>
          <w:t>active@lfb.rwth-aachen.de</w:t>
        </w:r>
      </w:hyperlink>
      <w:r w:rsidR="009B56FF">
        <w:rPr>
          <w:sz w:val="24"/>
          <w:szCs w:val="24"/>
          <w:lang w:val="en-US"/>
        </w:rPr>
        <w:t xml:space="preserve">. </w:t>
      </w:r>
    </w:p>
    <w:p w:rsidR="009B56FF" w:rsidRDefault="009B56FF" w:rsidP="004851AB">
      <w:pPr>
        <w:jc w:val="both"/>
        <w:rPr>
          <w:sz w:val="24"/>
          <w:szCs w:val="24"/>
          <w:lang w:val="en-US"/>
        </w:rPr>
      </w:pPr>
      <w:r w:rsidRPr="009B56FF">
        <w:rPr>
          <w:sz w:val="24"/>
          <w:szCs w:val="24"/>
          <w:lang w:val="en-US"/>
        </w:rPr>
        <w:t>Each application will be considered by the ACTIVE steering committee</w:t>
      </w:r>
      <w:r w:rsidR="007A653B">
        <w:rPr>
          <w:sz w:val="24"/>
          <w:szCs w:val="24"/>
          <w:lang w:val="en-US"/>
        </w:rPr>
        <w:t xml:space="preserve"> (see our website </w:t>
      </w:r>
      <w:hyperlink r:id="rId11" w:history="1">
        <w:r w:rsidR="007A653B" w:rsidRPr="00074BA4">
          <w:rPr>
            <w:rStyle w:val="Hyperlink"/>
            <w:sz w:val="24"/>
            <w:szCs w:val="24"/>
            <w:lang w:val="en-US"/>
          </w:rPr>
          <w:t>http://active.lfb.rwth-aachen.de</w:t>
        </w:r>
      </w:hyperlink>
      <w:r w:rsidR="007A653B">
        <w:rPr>
          <w:sz w:val="24"/>
          <w:szCs w:val="24"/>
          <w:lang w:val="en-US"/>
        </w:rPr>
        <w:t>)</w:t>
      </w:r>
      <w:r w:rsidRPr="009B56FF">
        <w:rPr>
          <w:sz w:val="24"/>
          <w:szCs w:val="24"/>
          <w:lang w:val="en-US"/>
        </w:rPr>
        <w:t>, and the decision about acceptance/rejection will be communicated to the applicants as soon as possible.</w:t>
      </w:r>
    </w:p>
    <w:p w:rsidR="009B56FF" w:rsidRDefault="009B56FF" w:rsidP="004851AB">
      <w:pPr>
        <w:jc w:val="both"/>
        <w:rPr>
          <w:sz w:val="24"/>
          <w:szCs w:val="24"/>
          <w:lang w:val="en-US"/>
        </w:rPr>
      </w:pPr>
    </w:p>
    <w:p w:rsidR="00160884" w:rsidRPr="009571C3" w:rsidRDefault="0017115A" w:rsidP="004851AB">
      <w:pPr>
        <w:pStyle w:val="Listenabsatz"/>
        <w:numPr>
          <w:ilvl w:val="0"/>
          <w:numId w:val="1"/>
        </w:numPr>
        <w:jc w:val="both"/>
        <w:rPr>
          <w:b/>
          <w:sz w:val="24"/>
          <w:szCs w:val="24"/>
          <w:lang w:val="en-US"/>
        </w:rPr>
      </w:pPr>
      <w:r w:rsidRPr="009571C3">
        <w:rPr>
          <w:b/>
          <w:sz w:val="24"/>
          <w:szCs w:val="24"/>
          <w:lang w:val="en-US"/>
        </w:rPr>
        <w:t>Fees</w:t>
      </w:r>
    </w:p>
    <w:p w:rsidR="00920839" w:rsidRDefault="00920839" w:rsidP="0092083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are highly interested in collaborating in promising</w:t>
      </w:r>
      <w:r w:rsidRPr="00983FB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and </w:t>
      </w:r>
      <w:r w:rsidRPr="00983FBA">
        <w:rPr>
          <w:sz w:val="24"/>
          <w:szCs w:val="24"/>
          <w:lang w:val="en-US"/>
        </w:rPr>
        <w:t>scientifically challenging grant application</w:t>
      </w:r>
      <w:r>
        <w:rPr>
          <w:sz w:val="24"/>
          <w:szCs w:val="24"/>
          <w:lang w:val="en-US"/>
        </w:rPr>
        <w:t>s</w:t>
      </w:r>
      <w:r w:rsidRPr="00983FB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Specifically, we offer </w:t>
      </w:r>
      <w:r w:rsidRPr="00983FBA">
        <w:rPr>
          <w:sz w:val="24"/>
          <w:szCs w:val="24"/>
          <w:lang w:val="en-US"/>
        </w:rPr>
        <w:t>the opportunity to carry out pilot-studies without any charges. Please contact us for further information.</w:t>
      </w:r>
    </w:p>
    <w:p w:rsidR="00B0367B" w:rsidRDefault="00920839" w:rsidP="00B0367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service projects, i.e. when no scientific collaboration or grant application is intended,</w:t>
      </w:r>
      <w:r w:rsidR="001373C4">
        <w:rPr>
          <w:sz w:val="24"/>
          <w:szCs w:val="24"/>
          <w:lang w:val="en-US"/>
        </w:rPr>
        <w:t xml:space="preserve"> the charges depend on the required support level (see first paragraph). </w:t>
      </w:r>
      <w:r w:rsidR="00B0367B">
        <w:rPr>
          <w:sz w:val="24"/>
          <w:szCs w:val="24"/>
          <w:lang w:val="en-US"/>
        </w:rPr>
        <w:t>The composition of personnel costs is as follows:</w:t>
      </w:r>
    </w:p>
    <w:p w:rsidR="00B0367B" w:rsidRPr="00B0367B" w:rsidRDefault="00B0367B" w:rsidP="00B0367B">
      <w:pPr>
        <w:pStyle w:val="Listenabsatz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502B06">
        <w:rPr>
          <w:b/>
          <w:sz w:val="24"/>
          <w:szCs w:val="24"/>
          <w:lang w:val="en-US"/>
        </w:rPr>
        <w:t>Level 1:</w:t>
      </w:r>
      <w:r w:rsidRPr="00B0367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</w:t>
      </w:r>
      <w:r w:rsidRPr="00B0367B">
        <w:rPr>
          <w:sz w:val="24"/>
          <w:szCs w:val="24"/>
          <w:lang w:val="en-US"/>
        </w:rPr>
        <w:t>90</w:t>
      </w:r>
      <w:r w:rsidR="00C246F8">
        <w:rPr>
          <w:sz w:val="24"/>
          <w:szCs w:val="24"/>
          <w:lang w:val="en-US"/>
        </w:rPr>
        <w:t xml:space="preserve"> </w:t>
      </w:r>
      <w:r w:rsidRPr="00B0367B">
        <w:rPr>
          <w:sz w:val="24"/>
          <w:szCs w:val="24"/>
          <w:lang w:val="en-US"/>
        </w:rPr>
        <w:t>% student assistant, 10</w:t>
      </w:r>
      <w:r w:rsidR="00C246F8">
        <w:rPr>
          <w:sz w:val="24"/>
          <w:szCs w:val="24"/>
          <w:lang w:val="en-US"/>
        </w:rPr>
        <w:t xml:space="preserve"> </w:t>
      </w:r>
      <w:r w:rsidRPr="00B0367B">
        <w:rPr>
          <w:sz w:val="24"/>
          <w:szCs w:val="24"/>
          <w:lang w:val="en-US"/>
        </w:rPr>
        <w:t xml:space="preserve">% PhD or </w:t>
      </w:r>
      <w:proofErr w:type="spellStart"/>
      <w:r w:rsidRPr="00B0367B">
        <w:rPr>
          <w:sz w:val="24"/>
          <w:szCs w:val="24"/>
          <w:lang w:val="en-US"/>
        </w:rPr>
        <w:t>PostDoc</w:t>
      </w:r>
      <w:proofErr w:type="spellEnd"/>
      <w:r w:rsidRPr="00B0367B">
        <w:rPr>
          <w:sz w:val="24"/>
          <w:szCs w:val="24"/>
          <w:lang w:val="en-US"/>
        </w:rPr>
        <w:t xml:space="preserve"> (for supervising the student)</w:t>
      </w:r>
    </w:p>
    <w:p w:rsidR="00B0367B" w:rsidRDefault="00B0367B" w:rsidP="00B0367B">
      <w:pPr>
        <w:pStyle w:val="Listenabsatz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502B06">
        <w:rPr>
          <w:b/>
          <w:sz w:val="24"/>
          <w:szCs w:val="24"/>
          <w:lang w:val="en-US"/>
        </w:rPr>
        <w:t xml:space="preserve">Level 2:   </w:t>
      </w:r>
      <w:r>
        <w:rPr>
          <w:sz w:val="24"/>
          <w:szCs w:val="24"/>
          <w:lang w:val="en-US"/>
        </w:rPr>
        <w:t>50</w:t>
      </w:r>
      <w:r w:rsidR="00C246F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% student assistant, 50</w:t>
      </w:r>
      <w:r w:rsidR="00C246F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% PhD or </w:t>
      </w:r>
      <w:proofErr w:type="spellStart"/>
      <w:r>
        <w:rPr>
          <w:sz w:val="24"/>
          <w:szCs w:val="24"/>
          <w:lang w:val="en-US"/>
        </w:rPr>
        <w:t>PostDoc</w:t>
      </w:r>
      <w:proofErr w:type="spellEnd"/>
    </w:p>
    <w:p w:rsidR="00B0367B" w:rsidRDefault="00B0367B" w:rsidP="00B0367B">
      <w:pPr>
        <w:pStyle w:val="Listenabsatz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502B06">
        <w:rPr>
          <w:b/>
          <w:sz w:val="24"/>
          <w:szCs w:val="24"/>
          <w:lang w:val="en-US"/>
        </w:rPr>
        <w:t xml:space="preserve">Level 3: </w:t>
      </w:r>
      <w:r>
        <w:rPr>
          <w:sz w:val="24"/>
          <w:szCs w:val="24"/>
          <w:lang w:val="en-US"/>
        </w:rPr>
        <w:t>100</w:t>
      </w:r>
      <w:r w:rsidR="00C246F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% PhD or </w:t>
      </w:r>
      <w:proofErr w:type="spellStart"/>
      <w:r>
        <w:rPr>
          <w:sz w:val="24"/>
          <w:szCs w:val="24"/>
          <w:lang w:val="en-US"/>
        </w:rPr>
        <w:t>PostDoc</w:t>
      </w:r>
      <w:proofErr w:type="spellEnd"/>
    </w:p>
    <w:p w:rsidR="00EB36AA" w:rsidRPr="00B91827" w:rsidRDefault="00B0367B" w:rsidP="00B9182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Project applications can be submitted from both academic and commercial institutions. </w:t>
      </w:r>
      <w:r w:rsidR="000568C3">
        <w:rPr>
          <w:sz w:val="24"/>
          <w:szCs w:val="24"/>
          <w:lang w:val="en-US"/>
        </w:rPr>
        <w:t>The price list can</w:t>
      </w:r>
      <w:r w:rsidR="000568C3">
        <w:rPr>
          <w:lang w:val="en-US"/>
        </w:rPr>
        <w:t xml:space="preserve"> </w:t>
      </w:r>
      <w:r w:rsidR="000568C3" w:rsidRPr="000568C3">
        <w:rPr>
          <w:sz w:val="24"/>
          <w:szCs w:val="24"/>
          <w:lang w:val="en-US"/>
        </w:rPr>
        <w:t>be found in the annex of the user guidelines</w:t>
      </w:r>
      <w:r w:rsidR="00B93F10">
        <w:rPr>
          <w:sz w:val="24"/>
          <w:szCs w:val="24"/>
          <w:lang w:val="en-US"/>
        </w:rPr>
        <w:t>.</w:t>
      </w:r>
    </w:p>
    <w:p w:rsidR="00EB36AA" w:rsidRPr="00516330" w:rsidRDefault="00EB36AA" w:rsidP="004851AB">
      <w:pPr>
        <w:pStyle w:val="Listenabsatz"/>
        <w:jc w:val="both"/>
        <w:rPr>
          <w:b/>
          <w:sz w:val="24"/>
          <w:szCs w:val="24"/>
          <w:lang w:val="en-US"/>
        </w:rPr>
      </w:pPr>
    </w:p>
    <w:p w:rsidR="002775BB" w:rsidRDefault="002775BB" w:rsidP="004851AB">
      <w:pPr>
        <w:pStyle w:val="Listenabsatz"/>
        <w:numPr>
          <w:ilvl w:val="0"/>
          <w:numId w:val="7"/>
        </w:numPr>
        <w:jc w:val="both"/>
        <w:rPr>
          <w:b/>
          <w:sz w:val="24"/>
          <w:szCs w:val="24"/>
          <w:lang w:val="en-US"/>
        </w:rPr>
      </w:pPr>
      <w:r w:rsidRPr="002775BB">
        <w:rPr>
          <w:b/>
          <w:sz w:val="24"/>
          <w:szCs w:val="24"/>
          <w:lang w:val="en-US"/>
        </w:rPr>
        <w:t>Commercial Institution</w:t>
      </w:r>
    </w:p>
    <w:p w:rsidR="00AB57F5" w:rsidRDefault="004851AB" w:rsidP="004851AB">
      <w:pPr>
        <w:pStyle w:val="Listenabsatz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According to the European Commission (IP/14/586) </w:t>
      </w:r>
      <w:r w:rsidR="0095220F">
        <w:rPr>
          <w:sz w:val="24"/>
          <w:szCs w:val="24"/>
          <w:lang w:val="en-US"/>
        </w:rPr>
        <w:t xml:space="preserve">a </w:t>
      </w:r>
      <w:r w:rsidR="00893D08" w:rsidRPr="00893D08">
        <w:rPr>
          <w:sz w:val="24"/>
          <w:szCs w:val="24"/>
          <w:lang w:val="en-US"/>
        </w:rPr>
        <w:t>distinction between economic and non-economic activities</w:t>
      </w:r>
      <w:r w:rsidR="00893D08">
        <w:rPr>
          <w:sz w:val="24"/>
          <w:szCs w:val="24"/>
          <w:lang w:val="en-US"/>
        </w:rPr>
        <w:t xml:space="preserve"> has to be made. T</w:t>
      </w:r>
      <w:r>
        <w:rPr>
          <w:sz w:val="24"/>
          <w:szCs w:val="24"/>
          <w:lang w:val="en-US"/>
        </w:rPr>
        <w:t xml:space="preserve">he services must be provided </w:t>
      </w:r>
      <w:r w:rsidRPr="004851AB">
        <w:rPr>
          <w:sz w:val="24"/>
          <w:szCs w:val="24"/>
          <w:lang w:val="en-US"/>
        </w:rPr>
        <w:t>without subsidies</w:t>
      </w:r>
      <w:r>
        <w:rPr>
          <w:sz w:val="24"/>
          <w:szCs w:val="24"/>
          <w:lang w:val="en-US"/>
        </w:rPr>
        <w:t xml:space="preserve"> f</w:t>
      </w:r>
      <w:r w:rsidR="0006449A">
        <w:rPr>
          <w:sz w:val="24"/>
          <w:szCs w:val="24"/>
          <w:lang w:val="en-US"/>
        </w:rPr>
        <w:t>or c</w:t>
      </w:r>
      <w:r w:rsidR="00C277C0" w:rsidRPr="00C277C0">
        <w:rPr>
          <w:sz w:val="24"/>
          <w:szCs w:val="24"/>
          <w:lang w:val="en-US"/>
        </w:rPr>
        <w:t>ommercial institutions</w:t>
      </w:r>
      <w:r>
        <w:rPr>
          <w:sz w:val="24"/>
          <w:szCs w:val="24"/>
          <w:lang w:val="en-US"/>
        </w:rPr>
        <w:t>.</w:t>
      </w:r>
      <w:r w:rsidR="00C277C0" w:rsidRPr="00C277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Therefore, a</w:t>
      </w:r>
      <w:r w:rsidR="0006449A">
        <w:rPr>
          <w:sz w:val="24"/>
          <w:szCs w:val="24"/>
          <w:lang w:val="en-US"/>
        </w:rPr>
        <w:t xml:space="preserve">ll project-related costs </w:t>
      </w:r>
      <w:r w:rsidR="00C277C0" w:rsidRPr="00C277C0">
        <w:rPr>
          <w:sz w:val="24"/>
          <w:szCs w:val="24"/>
          <w:lang w:val="en-US"/>
        </w:rPr>
        <w:t>are</w:t>
      </w:r>
      <w:r w:rsidR="00C277C0">
        <w:rPr>
          <w:sz w:val="24"/>
          <w:szCs w:val="24"/>
          <w:lang w:val="en-US"/>
        </w:rPr>
        <w:t xml:space="preserve"> charged </w:t>
      </w:r>
      <w:r w:rsidR="0006449A">
        <w:rPr>
          <w:sz w:val="24"/>
          <w:szCs w:val="24"/>
          <w:lang w:val="en-US"/>
        </w:rPr>
        <w:lastRenderedPageBreak/>
        <w:t xml:space="preserve">(personnel </w:t>
      </w:r>
      <w:r w:rsidR="003B27C2">
        <w:rPr>
          <w:sz w:val="24"/>
          <w:szCs w:val="24"/>
          <w:lang w:val="en-US"/>
        </w:rPr>
        <w:t xml:space="preserve">costs, indirect costs – </w:t>
      </w:r>
      <w:r w:rsidR="00CF7016">
        <w:rPr>
          <w:sz w:val="24"/>
          <w:szCs w:val="24"/>
          <w:lang w:val="en-US"/>
        </w:rPr>
        <w:t>e.g.</w:t>
      </w:r>
      <w:r w:rsidR="003B27C2">
        <w:rPr>
          <w:sz w:val="24"/>
          <w:szCs w:val="24"/>
          <w:lang w:val="en-US"/>
        </w:rPr>
        <w:t xml:space="preserve"> Electricity, administrative</w:t>
      </w:r>
      <w:r w:rsidR="0006449A">
        <w:rPr>
          <w:sz w:val="24"/>
          <w:szCs w:val="24"/>
          <w:lang w:val="en-US"/>
        </w:rPr>
        <w:t xml:space="preserve"> costs</w:t>
      </w:r>
      <w:r w:rsidR="00893D08">
        <w:rPr>
          <w:sz w:val="24"/>
          <w:szCs w:val="24"/>
          <w:lang w:val="en-US"/>
        </w:rPr>
        <w:t xml:space="preserve"> plus a profit markup</w:t>
      </w:r>
      <w:r w:rsidR="0006449A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. </w:t>
      </w:r>
    </w:p>
    <w:p w:rsidR="001F4709" w:rsidRPr="00C277C0" w:rsidRDefault="001F4709" w:rsidP="004851AB">
      <w:pPr>
        <w:pStyle w:val="Listenabsatz"/>
        <w:jc w:val="both"/>
        <w:rPr>
          <w:sz w:val="24"/>
          <w:szCs w:val="24"/>
          <w:lang w:val="en-US"/>
        </w:rPr>
      </w:pPr>
    </w:p>
    <w:p w:rsidR="001F4709" w:rsidRDefault="001F4709" w:rsidP="001F4709">
      <w:pPr>
        <w:pStyle w:val="Listenabsatz"/>
        <w:numPr>
          <w:ilvl w:val="0"/>
          <w:numId w:val="7"/>
        </w:numPr>
        <w:jc w:val="both"/>
        <w:rPr>
          <w:b/>
          <w:sz w:val="24"/>
          <w:szCs w:val="24"/>
          <w:lang w:val="en-US"/>
        </w:rPr>
      </w:pPr>
      <w:r w:rsidRPr="00516330">
        <w:rPr>
          <w:b/>
          <w:sz w:val="24"/>
          <w:szCs w:val="24"/>
          <w:lang w:val="en-US"/>
        </w:rPr>
        <w:t>Academic Institution</w:t>
      </w:r>
    </w:p>
    <w:p w:rsidR="00E26543" w:rsidRDefault="00A406D9" w:rsidP="00C33F4F">
      <w:pPr>
        <w:pStyle w:val="Listenabsatz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Our price list for academic institutions is non-profit oriented</w:t>
      </w:r>
      <w:r w:rsidR="00B93F10">
        <w:rPr>
          <w:sz w:val="24"/>
          <w:szCs w:val="24"/>
          <w:lang w:val="en-US"/>
        </w:rPr>
        <w:t xml:space="preserve"> (personnel costs excluding infrastructure costs).</w:t>
      </w:r>
    </w:p>
    <w:p w:rsidR="00060898" w:rsidRDefault="00060898" w:rsidP="001F4709">
      <w:pPr>
        <w:rPr>
          <w:sz w:val="24"/>
          <w:szCs w:val="24"/>
          <w:lang w:val="en-US"/>
        </w:rPr>
      </w:pPr>
    </w:p>
    <w:p w:rsidR="00550B44" w:rsidRPr="004B0085" w:rsidRDefault="00EE2863" w:rsidP="007B0AEC">
      <w:pPr>
        <w:pStyle w:val="Listenabsatz"/>
        <w:numPr>
          <w:ilvl w:val="0"/>
          <w:numId w:val="1"/>
        </w:numPr>
        <w:jc w:val="both"/>
        <w:rPr>
          <w:b/>
          <w:sz w:val="24"/>
          <w:szCs w:val="24"/>
          <w:lang w:val="en-US"/>
        </w:rPr>
      </w:pPr>
      <w:r w:rsidRPr="004B0085">
        <w:rPr>
          <w:b/>
          <w:sz w:val="24"/>
          <w:szCs w:val="24"/>
          <w:lang w:val="en-US"/>
        </w:rPr>
        <w:t>Acknowledgment</w:t>
      </w:r>
    </w:p>
    <w:p w:rsidR="00550B44" w:rsidRDefault="00EE2863" w:rsidP="004851A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ACTIVE </w:t>
      </w:r>
      <w:r w:rsidR="0041041F">
        <w:rPr>
          <w:sz w:val="24"/>
          <w:szCs w:val="24"/>
          <w:lang w:val="en-US"/>
        </w:rPr>
        <w:t>provides comprehensive solutions for biomedical image analysis. All users are obligated to value the service by mentioning ACTIVE within the acknowledgement</w:t>
      </w:r>
      <w:r w:rsidR="002E5A59">
        <w:rPr>
          <w:sz w:val="24"/>
          <w:szCs w:val="24"/>
          <w:lang w:val="en-US"/>
        </w:rPr>
        <w:t xml:space="preserve"> of a publication</w:t>
      </w:r>
      <w:r w:rsidR="0041041F">
        <w:rPr>
          <w:sz w:val="24"/>
          <w:szCs w:val="24"/>
          <w:lang w:val="en-US"/>
        </w:rPr>
        <w:t xml:space="preserve">. If </w:t>
      </w:r>
      <w:r w:rsidR="004B0085">
        <w:rPr>
          <w:sz w:val="24"/>
          <w:szCs w:val="24"/>
          <w:lang w:val="en-US"/>
        </w:rPr>
        <w:t>substantial</w:t>
      </w:r>
      <w:r w:rsidR="0041041F">
        <w:rPr>
          <w:sz w:val="24"/>
          <w:szCs w:val="24"/>
          <w:lang w:val="en-US"/>
        </w:rPr>
        <w:t xml:space="preserve"> contributions are made the corresponding ACTIVE </w:t>
      </w:r>
      <w:r w:rsidR="004B0085">
        <w:rPr>
          <w:sz w:val="24"/>
          <w:szCs w:val="24"/>
          <w:lang w:val="en-US"/>
        </w:rPr>
        <w:t>member</w:t>
      </w:r>
      <w:r w:rsidR="00B13791">
        <w:rPr>
          <w:sz w:val="24"/>
          <w:szCs w:val="24"/>
          <w:lang w:val="en-US"/>
        </w:rPr>
        <w:t>s</w:t>
      </w:r>
      <w:r w:rsidR="004B0085">
        <w:rPr>
          <w:sz w:val="24"/>
          <w:szCs w:val="24"/>
          <w:lang w:val="en-US"/>
        </w:rPr>
        <w:t xml:space="preserve"> </w:t>
      </w:r>
      <w:r w:rsidR="002E5A59">
        <w:rPr>
          <w:sz w:val="24"/>
          <w:szCs w:val="24"/>
          <w:lang w:val="en-US"/>
        </w:rPr>
        <w:t>should</w:t>
      </w:r>
      <w:r w:rsidR="004B0085">
        <w:rPr>
          <w:sz w:val="24"/>
          <w:szCs w:val="24"/>
          <w:lang w:val="en-US"/>
        </w:rPr>
        <w:t xml:space="preserve"> to be treated as co-author</w:t>
      </w:r>
      <w:r w:rsidR="006F5BFA">
        <w:rPr>
          <w:sz w:val="24"/>
          <w:szCs w:val="24"/>
          <w:lang w:val="en-US"/>
        </w:rPr>
        <w:t>s</w:t>
      </w:r>
      <w:r w:rsidR="002E5A59">
        <w:rPr>
          <w:sz w:val="24"/>
          <w:szCs w:val="24"/>
          <w:lang w:val="en-US"/>
        </w:rPr>
        <w:t xml:space="preserve"> (see </w:t>
      </w:r>
      <w:hyperlink r:id="rId12" w:history="1">
        <w:r w:rsidR="002E5A59" w:rsidRPr="002E5A59">
          <w:rPr>
            <w:rStyle w:val="Hyperlink"/>
            <w:sz w:val="24"/>
            <w:szCs w:val="24"/>
            <w:lang w:val="en-US"/>
          </w:rPr>
          <w:t>Safeguardin</w:t>
        </w:r>
        <w:r w:rsidR="002E5A59" w:rsidRPr="002E5A59">
          <w:rPr>
            <w:rStyle w:val="Hyperlink"/>
            <w:sz w:val="24"/>
            <w:szCs w:val="24"/>
            <w:lang w:val="en-US"/>
          </w:rPr>
          <w:t>g</w:t>
        </w:r>
        <w:r w:rsidR="002E5A59" w:rsidRPr="002E5A59">
          <w:rPr>
            <w:rStyle w:val="Hyperlink"/>
            <w:sz w:val="24"/>
            <w:szCs w:val="24"/>
            <w:lang w:val="en-US"/>
          </w:rPr>
          <w:t xml:space="preserve"> Good Scientific Practice</w:t>
        </w:r>
      </w:hyperlink>
      <w:r w:rsidR="002E5A59">
        <w:rPr>
          <w:sz w:val="24"/>
          <w:szCs w:val="24"/>
          <w:lang w:val="en-US"/>
        </w:rPr>
        <w:t>)</w:t>
      </w:r>
      <w:r w:rsidR="004B0085">
        <w:rPr>
          <w:sz w:val="24"/>
          <w:szCs w:val="24"/>
          <w:lang w:val="en-US"/>
        </w:rPr>
        <w:t>.</w:t>
      </w:r>
    </w:p>
    <w:p w:rsidR="009A7D99" w:rsidRDefault="009A7D99" w:rsidP="004851AB">
      <w:pPr>
        <w:jc w:val="both"/>
        <w:rPr>
          <w:sz w:val="24"/>
          <w:szCs w:val="24"/>
          <w:lang w:val="en-US"/>
        </w:rPr>
      </w:pPr>
    </w:p>
    <w:p w:rsidR="00550B44" w:rsidRDefault="00550B44" w:rsidP="004851A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more information please visit our website </w:t>
      </w:r>
      <w:hyperlink r:id="rId13" w:history="1">
        <w:r w:rsidRPr="005C77A2">
          <w:rPr>
            <w:rStyle w:val="Hyperlink"/>
            <w:sz w:val="24"/>
            <w:szCs w:val="24"/>
            <w:lang w:val="en-US"/>
          </w:rPr>
          <w:t>http://active.lfb.rwth-aachen.de</w:t>
        </w:r>
      </w:hyperlink>
      <w:r>
        <w:rPr>
          <w:sz w:val="24"/>
          <w:szCs w:val="24"/>
          <w:lang w:val="en-US"/>
        </w:rPr>
        <w:t xml:space="preserve">. </w:t>
      </w:r>
    </w:p>
    <w:p w:rsidR="002F24A6" w:rsidRDefault="002F24A6" w:rsidP="004851AB">
      <w:pPr>
        <w:jc w:val="both"/>
        <w:rPr>
          <w:sz w:val="24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50B44" w:rsidRPr="00C33F4F" w:rsidTr="00550B44">
        <w:tc>
          <w:tcPr>
            <w:tcW w:w="4606" w:type="dxa"/>
          </w:tcPr>
          <w:p w:rsidR="00550B44" w:rsidRPr="008023EE" w:rsidRDefault="00A914B5" w:rsidP="004851A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023EE">
              <w:rPr>
                <w:b/>
                <w:sz w:val="24"/>
                <w:szCs w:val="24"/>
                <w:lang w:val="en-US"/>
              </w:rPr>
              <w:t xml:space="preserve">Aachen, </w:t>
            </w:r>
            <w:r w:rsidR="00C33F4F">
              <w:rPr>
                <w:b/>
                <w:sz w:val="24"/>
                <w:szCs w:val="24"/>
                <w:lang w:val="en-US"/>
              </w:rPr>
              <w:t>February 2, 2022</w:t>
            </w:r>
          </w:p>
        </w:tc>
        <w:tc>
          <w:tcPr>
            <w:tcW w:w="4606" w:type="dxa"/>
          </w:tcPr>
          <w:p w:rsidR="00550B44" w:rsidRPr="008023EE" w:rsidRDefault="00550B44" w:rsidP="004851A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550B44" w:rsidRPr="008023EE" w:rsidRDefault="00550B44" w:rsidP="004851A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550B44" w:rsidRPr="008023EE" w:rsidRDefault="00550B44" w:rsidP="004851A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550B44" w:rsidRPr="008023EE" w:rsidRDefault="00550B44" w:rsidP="004851A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023EE">
              <w:rPr>
                <w:b/>
                <w:sz w:val="24"/>
                <w:szCs w:val="24"/>
                <w:lang w:val="en-US"/>
              </w:rPr>
              <w:t>Prof. Dr. Dorit Merhof</w:t>
            </w:r>
          </w:p>
          <w:p w:rsidR="00550B44" w:rsidRPr="008023EE" w:rsidRDefault="00550B44" w:rsidP="00550B4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023EE">
              <w:rPr>
                <w:b/>
                <w:sz w:val="24"/>
                <w:szCs w:val="24"/>
                <w:lang w:val="en-US"/>
              </w:rPr>
              <w:t>Head of ACTIVE</w:t>
            </w:r>
          </w:p>
          <w:p w:rsidR="008023EE" w:rsidRPr="008023EE" w:rsidRDefault="008023EE" w:rsidP="00550B44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023EE" w:rsidRPr="008023EE" w:rsidRDefault="008023EE" w:rsidP="00550B44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023EE" w:rsidRPr="008023EE" w:rsidRDefault="008023EE" w:rsidP="00550B44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023EE" w:rsidRPr="008023EE" w:rsidRDefault="008023EE" w:rsidP="00550B44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8023EE" w:rsidRPr="008023EE" w:rsidRDefault="008023EE" w:rsidP="008023EE">
      <w:pPr>
        <w:jc w:val="both"/>
        <w:rPr>
          <w:b/>
          <w:sz w:val="24"/>
          <w:szCs w:val="24"/>
          <w:lang w:val="en-US"/>
        </w:rPr>
      </w:pPr>
      <w:r w:rsidRPr="008023EE">
        <w:rPr>
          <w:b/>
          <w:sz w:val="24"/>
          <w:szCs w:val="24"/>
          <w:lang w:val="en-US"/>
        </w:rPr>
        <w:t>Appendix – Price list</w:t>
      </w:r>
    </w:p>
    <w:p w:rsidR="008023EE" w:rsidRDefault="008023EE" w:rsidP="008023E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are highly interested in collabor</w:t>
      </w:r>
      <w:bookmarkStart w:id="0" w:name="_GoBack"/>
      <w:bookmarkEnd w:id="0"/>
      <w:r>
        <w:rPr>
          <w:sz w:val="24"/>
          <w:szCs w:val="24"/>
          <w:lang w:val="en-US"/>
        </w:rPr>
        <w:t>ating in promising</w:t>
      </w:r>
      <w:r w:rsidRPr="00983FB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and </w:t>
      </w:r>
      <w:r w:rsidRPr="00983FBA">
        <w:rPr>
          <w:sz w:val="24"/>
          <w:szCs w:val="24"/>
          <w:lang w:val="en-US"/>
        </w:rPr>
        <w:t>scientifically challenging grant application</w:t>
      </w:r>
      <w:r>
        <w:rPr>
          <w:sz w:val="24"/>
          <w:szCs w:val="24"/>
          <w:lang w:val="en-US"/>
        </w:rPr>
        <w:t>s</w:t>
      </w:r>
      <w:r w:rsidRPr="00983FB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Specifically, we offer </w:t>
      </w:r>
      <w:r w:rsidRPr="00983FBA">
        <w:rPr>
          <w:sz w:val="24"/>
          <w:szCs w:val="24"/>
          <w:lang w:val="en-US"/>
        </w:rPr>
        <w:t>the opportunity to carry out pilot-studies without any charges. Please contact us for further information.</w:t>
      </w:r>
    </w:p>
    <w:p w:rsidR="008023EE" w:rsidRPr="00C33F4F" w:rsidRDefault="008023EE" w:rsidP="008023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service projects, i.e. when no scientific collaboration or grant application is intended, we charge the following fees: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859"/>
      </w:tblGrid>
      <w:tr w:rsidR="008023EE" w:rsidRPr="00D402F6" w:rsidTr="00A67286">
        <w:tc>
          <w:tcPr>
            <w:tcW w:w="1809" w:type="dxa"/>
          </w:tcPr>
          <w:p w:rsidR="008023EE" w:rsidRPr="00D402F6" w:rsidRDefault="008023EE" w:rsidP="00250996">
            <w:pPr>
              <w:jc w:val="center"/>
              <w:rPr>
                <w:lang w:val="en-US"/>
              </w:rPr>
            </w:pPr>
            <w:r w:rsidRPr="00D402F6">
              <w:rPr>
                <w:lang w:val="en-US"/>
              </w:rPr>
              <w:t>Support Level</w:t>
            </w:r>
          </w:p>
        </w:tc>
        <w:tc>
          <w:tcPr>
            <w:tcW w:w="3544" w:type="dxa"/>
          </w:tcPr>
          <w:p w:rsidR="008023EE" w:rsidRPr="00D402F6" w:rsidRDefault="008023EE" w:rsidP="00250996">
            <w:pPr>
              <w:jc w:val="center"/>
              <w:rPr>
                <w:lang w:val="en-US"/>
              </w:rPr>
            </w:pPr>
            <w:r w:rsidRPr="00D402F6">
              <w:rPr>
                <w:lang w:val="en-US"/>
              </w:rPr>
              <w:t>Commercial Institution</w:t>
            </w:r>
          </w:p>
        </w:tc>
        <w:tc>
          <w:tcPr>
            <w:tcW w:w="3859" w:type="dxa"/>
          </w:tcPr>
          <w:p w:rsidR="008023EE" w:rsidRPr="00D402F6" w:rsidRDefault="008023EE" w:rsidP="00250996">
            <w:pPr>
              <w:jc w:val="center"/>
              <w:rPr>
                <w:lang w:val="en-US"/>
              </w:rPr>
            </w:pPr>
            <w:r w:rsidRPr="00D402F6">
              <w:rPr>
                <w:lang w:val="en-US"/>
              </w:rPr>
              <w:t>Academic Institution</w:t>
            </w:r>
          </w:p>
          <w:p w:rsidR="008023EE" w:rsidRPr="00D402F6" w:rsidRDefault="008023EE" w:rsidP="00250996">
            <w:pPr>
              <w:jc w:val="center"/>
              <w:rPr>
                <w:lang w:val="en-US"/>
              </w:rPr>
            </w:pPr>
            <w:r w:rsidRPr="00D402F6">
              <w:rPr>
                <w:lang w:val="en-US"/>
              </w:rPr>
              <w:t>(non-profit)</w:t>
            </w:r>
          </w:p>
        </w:tc>
      </w:tr>
      <w:tr w:rsidR="008023EE" w:rsidRPr="00AF2B6D" w:rsidTr="00A67286">
        <w:tc>
          <w:tcPr>
            <w:tcW w:w="1809" w:type="dxa"/>
          </w:tcPr>
          <w:p w:rsidR="008023EE" w:rsidRPr="00D402F6" w:rsidRDefault="008023EE" w:rsidP="00A67286">
            <w:pPr>
              <w:rPr>
                <w:lang w:val="en-US"/>
              </w:rPr>
            </w:pPr>
            <w:r w:rsidRPr="00D402F6">
              <w:rPr>
                <w:lang w:val="en-US"/>
              </w:rPr>
              <w:t>1</w:t>
            </w:r>
          </w:p>
        </w:tc>
        <w:tc>
          <w:tcPr>
            <w:tcW w:w="3544" w:type="dxa"/>
          </w:tcPr>
          <w:p w:rsidR="008023EE" w:rsidRPr="00AF2B6D" w:rsidRDefault="008023EE" w:rsidP="00A67286">
            <w:pPr>
              <w:jc w:val="center"/>
              <w:rPr>
                <w:lang w:val="en-US"/>
              </w:rPr>
            </w:pPr>
            <w:r>
              <w:t xml:space="preserve">35 € per </w:t>
            </w:r>
            <w:proofErr w:type="spellStart"/>
            <w:r>
              <w:t>hour</w:t>
            </w:r>
            <w:proofErr w:type="spellEnd"/>
          </w:p>
        </w:tc>
        <w:tc>
          <w:tcPr>
            <w:tcW w:w="3859" w:type="dxa"/>
          </w:tcPr>
          <w:p w:rsidR="008023EE" w:rsidRPr="00AF2B6D" w:rsidRDefault="008023EE" w:rsidP="00A672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30 € per hour</w:t>
            </w:r>
          </w:p>
        </w:tc>
      </w:tr>
      <w:tr w:rsidR="008023EE" w:rsidTr="00A67286">
        <w:tc>
          <w:tcPr>
            <w:tcW w:w="1809" w:type="dxa"/>
          </w:tcPr>
          <w:p w:rsidR="008023EE" w:rsidRDefault="008023EE" w:rsidP="00A67286">
            <w:r>
              <w:t xml:space="preserve">2 </w:t>
            </w:r>
          </w:p>
        </w:tc>
        <w:tc>
          <w:tcPr>
            <w:tcW w:w="3544" w:type="dxa"/>
          </w:tcPr>
          <w:p w:rsidR="008023EE" w:rsidRDefault="008023EE" w:rsidP="00A67286">
            <w:pPr>
              <w:jc w:val="center"/>
            </w:pPr>
            <w:r>
              <w:t xml:space="preserve">52 € per </w:t>
            </w:r>
            <w:proofErr w:type="spellStart"/>
            <w:r>
              <w:t>hour</w:t>
            </w:r>
            <w:proofErr w:type="spellEnd"/>
          </w:p>
        </w:tc>
        <w:tc>
          <w:tcPr>
            <w:tcW w:w="3859" w:type="dxa"/>
          </w:tcPr>
          <w:p w:rsidR="008023EE" w:rsidRDefault="008023EE" w:rsidP="00A67286">
            <w:pPr>
              <w:jc w:val="center"/>
            </w:pPr>
            <w:r>
              <w:t xml:space="preserve">43 € per </w:t>
            </w:r>
            <w:proofErr w:type="spellStart"/>
            <w:r>
              <w:t>hour</w:t>
            </w:r>
            <w:proofErr w:type="spellEnd"/>
          </w:p>
        </w:tc>
      </w:tr>
      <w:tr w:rsidR="008023EE" w:rsidTr="00A67286">
        <w:tc>
          <w:tcPr>
            <w:tcW w:w="1809" w:type="dxa"/>
          </w:tcPr>
          <w:p w:rsidR="008023EE" w:rsidRDefault="008023EE" w:rsidP="00A67286">
            <w:r>
              <w:t>3</w:t>
            </w:r>
          </w:p>
        </w:tc>
        <w:tc>
          <w:tcPr>
            <w:tcW w:w="3544" w:type="dxa"/>
          </w:tcPr>
          <w:p w:rsidR="008023EE" w:rsidRDefault="008023EE" w:rsidP="00A67286">
            <w:pPr>
              <w:jc w:val="center"/>
            </w:pPr>
            <w:r>
              <w:t xml:space="preserve">72 € per </w:t>
            </w:r>
            <w:proofErr w:type="spellStart"/>
            <w:r>
              <w:t>hour</w:t>
            </w:r>
            <w:proofErr w:type="spellEnd"/>
          </w:p>
        </w:tc>
        <w:tc>
          <w:tcPr>
            <w:tcW w:w="3859" w:type="dxa"/>
          </w:tcPr>
          <w:p w:rsidR="008023EE" w:rsidRDefault="008023EE" w:rsidP="00A67286">
            <w:pPr>
              <w:jc w:val="center"/>
            </w:pPr>
            <w:r>
              <w:t xml:space="preserve">60 € per </w:t>
            </w:r>
            <w:proofErr w:type="spellStart"/>
            <w:r>
              <w:t>hour</w:t>
            </w:r>
            <w:proofErr w:type="spellEnd"/>
          </w:p>
        </w:tc>
      </w:tr>
    </w:tbl>
    <w:p w:rsidR="00550B44" w:rsidRDefault="00550B44" w:rsidP="00C33F4F">
      <w:pPr>
        <w:jc w:val="both"/>
        <w:rPr>
          <w:sz w:val="24"/>
          <w:szCs w:val="24"/>
          <w:lang w:val="en-US"/>
        </w:rPr>
      </w:pPr>
    </w:p>
    <w:sectPr w:rsidR="00550B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45 Lt">
    <w:altName w:val="Corbel"/>
    <w:panose1 w:val="020B0403020202020204"/>
    <w:charset w:val="00"/>
    <w:family w:val="swiss"/>
    <w:pitch w:val="variable"/>
    <w:sig w:usb0="800000A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E9DC86"/>
    <w:multiLevelType w:val="hybridMultilevel"/>
    <w:tmpl w:val="FDD65A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BA0FE2"/>
    <w:multiLevelType w:val="hybridMultilevel"/>
    <w:tmpl w:val="EAB6F3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8F5C3"/>
    <w:multiLevelType w:val="hybridMultilevel"/>
    <w:tmpl w:val="6C1A67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01B8237"/>
    <w:multiLevelType w:val="hybridMultilevel"/>
    <w:tmpl w:val="D713F9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12182A"/>
    <w:multiLevelType w:val="hybridMultilevel"/>
    <w:tmpl w:val="556A5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1144E"/>
    <w:multiLevelType w:val="hybridMultilevel"/>
    <w:tmpl w:val="FF446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B034F"/>
    <w:multiLevelType w:val="hybridMultilevel"/>
    <w:tmpl w:val="257AF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70"/>
    <w:rsid w:val="00004958"/>
    <w:rsid w:val="00014A49"/>
    <w:rsid w:val="0003657F"/>
    <w:rsid w:val="000432C7"/>
    <w:rsid w:val="000568C3"/>
    <w:rsid w:val="00057C6E"/>
    <w:rsid w:val="00060898"/>
    <w:rsid w:val="0006449A"/>
    <w:rsid w:val="000F181C"/>
    <w:rsid w:val="0010363B"/>
    <w:rsid w:val="001077D1"/>
    <w:rsid w:val="001320C7"/>
    <w:rsid w:val="001373C4"/>
    <w:rsid w:val="0014018E"/>
    <w:rsid w:val="0015552D"/>
    <w:rsid w:val="00160884"/>
    <w:rsid w:val="0017115A"/>
    <w:rsid w:val="001A0D07"/>
    <w:rsid w:val="001C4E10"/>
    <w:rsid w:val="001F4709"/>
    <w:rsid w:val="00201313"/>
    <w:rsid w:val="00217D22"/>
    <w:rsid w:val="00250996"/>
    <w:rsid w:val="00256B1E"/>
    <w:rsid w:val="00260715"/>
    <w:rsid w:val="002775BB"/>
    <w:rsid w:val="0028279D"/>
    <w:rsid w:val="00290DF9"/>
    <w:rsid w:val="002A6DEB"/>
    <w:rsid w:val="002E5A59"/>
    <w:rsid w:val="002F24A6"/>
    <w:rsid w:val="00354C34"/>
    <w:rsid w:val="003A027C"/>
    <w:rsid w:val="003A5A2E"/>
    <w:rsid w:val="003B27C2"/>
    <w:rsid w:val="003B7970"/>
    <w:rsid w:val="003F6DA2"/>
    <w:rsid w:val="0041041F"/>
    <w:rsid w:val="00453167"/>
    <w:rsid w:val="0047622A"/>
    <w:rsid w:val="004851AB"/>
    <w:rsid w:val="004B0085"/>
    <w:rsid w:val="00502B06"/>
    <w:rsid w:val="00511C94"/>
    <w:rsid w:val="00516330"/>
    <w:rsid w:val="00550B44"/>
    <w:rsid w:val="005624A8"/>
    <w:rsid w:val="00574C86"/>
    <w:rsid w:val="00584977"/>
    <w:rsid w:val="0066210F"/>
    <w:rsid w:val="00685A5C"/>
    <w:rsid w:val="0069689F"/>
    <w:rsid w:val="006B7EDD"/>
    <w:rsid w:val="006C7A36"/>
    <w:rsid w:val="006F5BFA"/>
    <w:rsid w:val="007A653B"/>
    <w:rsid w:val="007B0AEC"/>
    <w:rsid w:val="008023EE"/>
    <w:rsid w:val="00893D08"/>
    <w:rsid w:val="008D119D"/>
    <w:rsid w:val="00904F09"/>
    <w:rsid w:val="00920839"/>
    <w:rsid w:val="0095220F"/>
    <w:rsid w:val="009571C3"/>
    <w:rsid w:val="009620E7"/>
    <w:rsid w:val="0096222F"/>
    <w:rsid w:val="00983FBA"/>
    <w:rsid w:val="009A7D99"/>
    <w:rsid w:val="009B0EEA"/>
    <w:rsid w:val="009B56FF"/>
    <w:rsid w:val="00A1770B"/>
    <w:rsid w:val="00A21462"/>
    <w:rsid w:val="00A406D9"/>
    <w:rsid w:val="00A755F2"/>
    <w:rsid w:val="00A914B5"/>
    <w:rsid w:val="00AB57F5"/>
    <w:rsid w:val="00B0367B"/>
    <w:rsid w:val="00B11D38"/>
    <w:rsid w:val="00B13791"/>
    <w:rsid w:val="00B24DD3"/>
    <w:rsid w:val="00B33F1C"/>
    <w:rsid w:val="00B50A47"/>
    <w:rsid w:val="00B576E3"/>
    <w:rsid w:val="00B75369"/>
    <w:rsid w:val="00B91827"/>
    <w:rsid w:val="00B93F10"/>
    <w:rsid w:val="00BB67C1"/>
    <w:rsid w:val="00BD6150"/>
    <w:rsid w:val="00BE71AB"/>
    <w:rsid w:val="00C1189E"/>
    <w:rsid w:val="00C22AE9"/>
    <w:rsid w:val="00C246F8"/>
    <w:rsid w:val="00C27716"/>
    <w:rsid w:val="00C277C0"/>
    <w:rsid w:val="00C33F4F"/>
    <w:rsid w:val="00C54F23"/>
    <w:rsid w:val="00C844E0"/>
    <w:rsid w:val="00CE1D68"/>
    <w:rsid w:val="00CF7016"/>
    <w:rsid w:val="00CF7F44"/>
    <w:rsid w:val="00D62175"/>
    <w:rsid w:val="00D7736D"/>
    <w:rsid w:val="00DB70EA"/>
    <w:rsid w:val="00DD02BC"/>
    <w:rsid w:val="00DD2198"/>
    <w:rsid w:val="00E26543"/>
    <w:rsid w:val="00E60054"/>
    <w:rsid w:val="00E77651"/>
    <w:rsid w:val="00E808D9"/>
    <w:rsid w:val="00E82365"/>
    <w:rsid w:val="00EB36AA"/>
    <w:rsid w:val="00EE2863"/>
    <w:rsid w:val="00EF7363"/>
    <w:rsid w:val="00F4470D"/>
    <w:rsid w:val="00F95FA0"/>
    <w:rsid w:val="00F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7F9E"/>
  <w15:docId w15:val="{714A0434-7071-48C7-99AB-78A72CC1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89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5A2E"/>
    <w:pPr>
      <w:ind w:left="720"/>
      <w:contextualSpacing/>
    </w:pPr>
  </w:style>
  <w:style w:type="paragraph" w:customStyle="1" w:styleId="Default">
    <w:name w:val="Default"/>
    <w:rsid w:val="002A6DEB"/>
    <w:pPr>
      <w:autoSpaceDE w:val="0"/>
      <w:autoSpaceDN w:val="0"/>
      <w:adjustRightInd w:val="0"/>
      <w:spacing w:after="0" w:line="240" w:lineRule="auto"/>
    </w:pPr>
    <w:rPr>
      <w:rFonts w:ascii="HelveticaNeueLT Com 45 Lt" w:hAnsi="HelveticaNeueLT Com 45 Lt" w:cs="HelveticaNeueLT Com 45 L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A6DEB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2A6DEB"/>
    <w:rPr>
      <w:rFonts w:cs="HelveticaNeueLT Com 45 Lt"/>
      <w:color w:val="00000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A6DE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5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33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rauch@lfb.rwth-aachen.de" TargetMode="External"/><Relationship Id="rId13" Type="http://schemas.openxmlformats.org/officeDocument/2006/relationships/hyperlink" Target="http://active.lfb.rwth-aach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it.merhof@lfb.rwth-aachen.de" TargetMode="External"/><Relationship Id="rId12" Type="http://schemas.openxmlformats.org/officeDocument/2006/relationships/hyperlink" Target="http://www.dfg.de/download/pdf/dfg_im_profil/reden_stellungnahmen/download/empfehlung_wiss_praxis_13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active.lfb.rwth-aachen.d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ctive@lfb.rwth-aach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tive.lfb.rwth-aachen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Unger</dc:creator>
  <cp:lastModifiedBy>Gillian Hewitt</cp:lastModifiedBy>
  <cp:revision>2</cp:revision>
  <dcterms:created xsi:type="dcterms:W3CDTF">2022-02-02T12:27:00Z</dcterms:created>
  <dcterms:modified xsi:type="dcterms:W3CDTF">2022-02-02T12:27:00Z</dcterms:modified>
</cp:coreProperties>
</file>